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4D" w:rsidRDefault="000E7F4D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24"/>
        <w:gridCol w:w="3922"/>
        <w:gridCol w:w="5052"/>
      </w:tblGrid>
      <w:tr w:rsidR="000E7F4D" w:rsidRPr="009D58E5">
        <w:trPr>
          <w:cantSplit/>
          <w:trHeight w:val="570"/>
          <w:tblHeader/>
          <w:jc w:val="center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numPr>
                <w:ilvl w:val="0"/>
                <w:numId w:val="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pacing w:after="0" w:line="240" w:lineRule="auto"/>
              <w:ind w:hanging="293"/>
              <w:jc w:val="center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OGÓLNA CHARAKTERYSTYKA PRZEDMIOTU I USYTUOWANIE W PROGRAMIE STUDIÓW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Elementy budowy obrazu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NAZWA PRZEDMIOTU W JĘZYKU ANGIELSKIM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val="en-US" w:eastAsia="pl-PL"/>
              </w:rPr>
            </w:pPr>
            <w:r w:rsidRPr="009D58E5">
              <w:rPr>
                <w:color w:val="000000"/>
                <w:sz w:val="20"/>
                <w:szCs w:val="20"/>
                <w:lang w:val="en-US" w:eastAsia="pl-PL"/>
              </w:rPr>
              <w:t>Elements of  visual structures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KOD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892759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892759">
              <w:rPr>
                <w:color w:val="000000"/>
                <w:sz w:val="20"/>
                <w:szCs w:val="20"/>
                <w:lang w:eastAsia="pl-PL"/>
              </w:rPr>
              <w:t>0212.MA.8.2.32.S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IMIĘ I NAZWISKO OSOBY PROWADZĄCEJ PRZEDMIOT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st. wykł. mgr Łukasz Kieferling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WYDZIAŁ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Wydział Form Przemysłowych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wzornictwo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POZIOM KSZTAŁCENIA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3765"/>
                <w:tab w:val="left" w:pos="4252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studia 2 stopnia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stacjonarne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ogólnoakademicki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SPECJALNOŚĆ (jeśli dotyczy)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9D58E5">
              <w:rPr>
                <w:sz w:val="18"/>
                <w:szCs w:val="18"/>
                <w:lang w:eastAsia="pl-PL"/>
              </w:rPr>
              <w:t>NAZWA JEDNOSTKI PROWADZĄCEJ PRZEDMIOT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Katedra Sztuk Wizualnych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KATEGORIA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przedmiot podstawowy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POZIOM PRZEDMIOTU (jeśli dotyczy)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STATUS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przedmiot obligatoryjny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SEMESTR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AF1296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I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LICZBA GODZIN W SEMESTRZE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32</w:t>
            </w:r>
            <w:r w:rsidR="00F24835">
              <w:rPr>
                <w:color w:val="000000"/>
                <w:sz w:val="20"/>
                <w:szCs w:val="20"/>
                <w:lang w:eastAsia="pl-PL"/>
              </w:rPr>
              <w:t xml:space="preserve"> (dwie grupy)</w:t>
            </w:r>
            <w:bookmarkStart w:id="0" w:name="_GoBack"/>
            <w:bookmarkEnd w:id="0"/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polski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FORMA ZALICZENIA PRZEDMIOTU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zaliczenie z oceną</w:t>
            </w:r>
          </w:p>
        </w:tc>
      </w:tr>
      <w:tr w:rsidR="000E7F4D" w:rsidRPr="009D58E5">
        <w:trPr>
          <w:cantSplit/>
          <w:trHeight w:val="340"/>
          <w:jc w:val="center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5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brak</w:t>
            </w:r>
          </w:p>
        </w:tc>
      </w:tr>
    </w:tbl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9502" w:type="dxa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5343"/>
        <w:gridCol w:w="1701"/>
        <w:gridCol w:w="1916"/>
      </w:tblGrid>
      <w:tr w:rsidR="000E7F4D" w:rsidRPr="009D58E5">
        <w:trPr>
          <w:cantSplit/>
          <w:trHeight w:val="513"/>
          <w:tblHeader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 w:rsidP="00302384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B. EFEKTY UCZENIA SIĘ I SPOSÓB PROWADZENIA ZAJĘĆ</w:t>
            </w:r>
          </w:p>
        </w:tc>
      </w:tr>
      <w:tr w:rsidR="00403FFF" w:rsidRPr="009D58E5" w:rsidTr="00403FFF">
        <w:trPr>
          <w:cantSplit/>
          <w:trHeight w:val="395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 w:rsidP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1. CELE PRZEDMIOTU</w:t>
            </w:r>
          </w:p>
        </w:tc>
      </w:tr>
      <w:tr w:rsidR="00403FFF" w:rsidRPr="009D58E5" w:rsidTr="00403FFF">
        <w:trPr>
          <w:cantSplit/>
          <w:trHeight w:val="827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 w:rsidP="00283D3E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Nabywanie umiejętności analizy formalnej</w:t>
            </w:r>
            <w:r w:rsidRPr="009D58E5">
              <w:rPr>
                <w:color w:val="000000"/>
                <w:lang w:eastAsia="pl-PL"/>
              </w:rPr>
              <w:br/>
              <w:t>i treściowej struktur obrazowych pod kątem skuteczności ich oddziaływania. Poznawanie zasad konstruowania obrazów i uwarunkowań dotyczących formy wizualnej.</w:t>
            </w:r>
          </w:p>
        </w:tc>
      </w:tr>
      <w:tr w:rsidR="00403FFF" w:rsidRPr="009D58E5">
        <w:trPr>
          <w:cantSplit/>
          <w:trHeight w:val="549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403FFF" w:rsidRDefault="00403FFF" w:rsidP="00302384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403FFF">
              <w:rPr>
                <w:bCs/>
                <w:color w:val="000000"/>
                <w:sz w:val="18"/>
                <w:szCs w:val="18"/>
                <w:lang w:eastAsia="pl-PL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403FFF" w:rsidRPr="009D58E5" w:rsidTr="00403FFF">
        <w:trPr>
          <w:cantSplit/>
          <w:trHeight w:val="1683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eastAsia="ヒラギノ角ゴ Pro W3"/>
                <w:b/>
                <w:color w:val="000000"/>
                <w:sz w:val="16"/>
                <w:szCs w:val="16"/>
                <w:lang w:val="en-US" w:eastAsia="pl-PL"/>
              </w:rPr>
            </w:pPr>
            <w:r>
              <w:rPr>
                <w:rFonts w:eastAsia="ヒラギノ角ゴ Pro W3"/>
                <w:b/>
                <w:color w:val="000000"/>
                <w:sz w:val="16"/>
                <w:szCs w:val="16"/>
                <w:lang w:eastAsia="pl-PL"/>
              </w:rPr>
              <w:t>OPIS EFEKTÓW UCZENIA SIĘ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eastAsia="ヒラギノ角ゴ Pro W3"/>
                <w:color w:val="000000"/>
                <w:sz w:val="16"/>
                <w:szCs w:val="16"/>
                <w:lang w:val="en-US" w:eastAsia="pl-PL"/>
              </w:rPr>
            </w:pPr>
            <w:r>
              <w:rPr>
                <w:rFonts w:eastAsia="ヒラギノ角ゴ Pro W3"/>
                <w:color w:val="000000"/>
                <w:sz w:val="16"/>
                <w:szCs w:val="16"/>
                <w:lang w:eastAsia="pl-PL"/>
              </w:rPr>
              <w:t>ODNIESIENIE DO KIERUNKOWYCH EFEKTÓW UCZENIA SIĘ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eastAsia="ヒラギノ角ゴ Pro W3"/>
                <w:color w:val="000000"/>
                <w:sz w:val="16"/>
                <w:szCs w:val="16"/>
                <w:lang w:val="en-US" w:eastAsia="pl-PL"/>
              </w:rPr>
            </w:pPr>
            <w:r>
              <w:rPr>
                <w:rFonts w:eastAsia="ヒラギノ角ゴ Pro W3"/>
                <w:color w:val="000000"/>
                <w:sz w:val="16"/>
                <w:szCs w:val="16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403FFF" w:rsidRPr="009D58E5">
        <w:trPr>
          <w:cantSplit/>
          <w:trHeight w:val="422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WIEDZA</w:t>
            </w:r>
          </w:p>
        </w:tc>
      </w:tr>
      <w:tr w:rsidR="00403FFF" w:rsidRPr="009D58E5">
        <w:trPr>
          <w:cantSplit/>
          <w:trHeight w:val="547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Zna i rozumie zagadnienia z zakresu budowy struktur obrazowych, w tym analizy formalnej i treściowej form wizualnych i ich funkcjonowania w zakresie pomocnym w pracy projektowej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K2_W03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P7S_WG</w:t>
            </w:r>
          </w:p>
        </w:tc>
      </w:tr>
      <w:tr w:rsidR="00403FFF" w:rsidRPr="009D58E5">
        <w:trPr>
          <w:cantSplit/>
          <w:trHeight w:val="580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lastRenderedPageBreak/>
              <w:t>W2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Zna i rozumie relacje pomiędzy teoretycznymi i praktycznymi aspektami studiów nad obrazowaniem, w tym zależności między budową formy wizualnej a sposobem jej oddziaływania.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K2_W06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P7S_WG</w:t>
            </w:r>
          </w:p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P7S_WK</w:t>
            </w:r>
          </w:p>
        </w:tc>
      </w:tr>
      <w:tr w:rsidR="00403FFF" w:rsidRPr="009D58E5">
        <w:trPr>
          <w:cantSplit/>
          <w:trHeight w:val="359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UMIEJĘTNOŚCI</w:t>
            </w:r>
          </w:p>
        </w:tc>
      </w:tr>
      <w:tr w:rsidR="00403FFF" w:rsidRPr="009D58E5">
        <w:trPr>
          <w:cantSplit/>
          <w:trHeight w:val="645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Umie podejmować oraz w profesjonalny sposób uzasadnić decyzje projektowe dotyczące szeroko pojętego obrazowania, w tym przeprowadzić analizę formalną i treściową struktur wizualnych.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K2_U03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P7S_UW</w:t>
            </w:r>
          </w:p>
        </w:tc>
      </w:tr>
      <w:tr w:rsidR="00403FFF" w:rsidRPr="009D58E5">
        <w:trPr>
          <w:cantSplit/>
          <w:trHeight w:val="543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U2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Umie podjąć wieloaspektową refleksję na temat obrazu jako struktury wizualnej i treściowej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K2_U04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P7S_UW</w:t>
            </w:r>
          </w:p>
        </w:tc>
      </w:tr>
      <w:tr w:rsidR="00403FFF" w:rsidRPr="009D58E5">
        <w:trPr>
          <w:cantSplit/>
          <w:trHeight w:val="440"/>
          <w:jc w:val="center"/>
        </w:trPr>
        <w:tc>
          <w:tcPr>
            <w:tcW w:w="95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KOMPETENCJE SPOŁECZNE</w:t>
            </w:r>
          </w:p>
        </w:tc>
      </w:tr>
      <w:tr w:rsidR="00403FFF" w:rsidRPr="009D58E5">
        <w:trPr>
          <w:cantSplit/>
          <w:trHeight w:val="580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K1</w:t>
            </w:r>
          </w:p>
        </w:tc>
        <w:tc>
          <w:tcPr>
            <w:tcW w:w="5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147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Jest gotów do wszechstronnej analizy i krytyki obrazów funkcjonujących w przestrzeni społecznej, dostrzegając ich aspekty etyczne i społeczne.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K2_K04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P7S_KO</w:t>
            </w:r>
          </w:p>
          <w:p w:rsidR="00403FFF" w:rsidRPr="009D58E5" w:rsidRDefault="00403FFF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P7S_KR</w:t>
            </w:r>
          </w:p>
        </w:tc>
      </w:tr>
    </w:tbl>
    <w:p w:rsidR="000E7F4D" w:rsidRDefault="000E7F4D">
      <w:pPr>
        <w:spacing w:after="0" w:line="240" w:lineRule="auto"/>
        <w:rPr>
          <w:b/>
          <w:bCs/>
          <w:color w:val="000000"/>
          <w:sz w:val="18"/>
          <w:szCs w:val="18"/>
          <w:lang w:eastAsia="pl-PL"/>
        </w:rPr>
      </w:pP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3477"/>
        <w:gridCol w:w="2976"/>
        <w:gridCol w:w="3051"/>
      </w:tblGrid>
      <w:tr w:rsidR="000E7F4D" w:rsidRPr="009D58E5">
        <w:trPr>
          <w:cantSplit/>
          <w:trHeight w:val="434"/>
          <w:jc w:val="center"/>
        </w:trPr>
        <w:tc>
          <w:tcPr>
            <w:tcW w:w="95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107A89" w:rsidRDefault="000E7F4D" w:rsidP="00923B52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107A89">
              <w:rPr>
                <w:bCs/>
                <w:color w:val="000000"/>
                <w:sz w:val="20"/>
                <w:szCs w:val="20"/>
                <w:lang w:eastAsia="pl-PL"/>
              </w:rPr>
              <w:t>3. FORMY ZAJĘĆ DYDAKTYCZNYCH I ICH WYMIAR</w:t>
            </w:r>
          </w:p>
        </w:tc>
      </w:tr>
      <w:tr w:rsidR="000E7F4D" w:rsidRPr="009D58E5">
        <w:trPr>
          <w:cantSplit/>
          <w:trHeight w:val="529"/>
          <w:jc w:val="center"/>
        </w:trPr>
        <w:tc>
          <w:tcPr>
            <w:tcW w:w="3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DYSKUSJA PODCZAS ZAJĘĆ</w:t>
            </w:r>
            <w:r w:rsidRPr="009D58E5">
              <w:rPr>
                <w:color w:val="000000"/>
                <w:sz w:val="18"/>
                <w:szCs w:val="18"/>
                <w:lang w:eastAsia="pl-PL"/>
              </w:rPr>
              <w:br/>
              <w:t>i PO WYGŁOSZENIU REFERATU</w:t>
            </w:r>
          </w:p>
        </w:tc>
      </w:tr>
      <w:tr w:rsidR="000E7F4D" w:rsidRPr="009D58E5" w:rsidTr="00331B1D">
        <w:trPr>
          <w:cantSplit/>
          <w:trHeight w:val="265"/>
          <w:jc w:val="center"/>
        </w:trPr>
        <w:tc>
          <w:tcPr>
            <w:tcW w:w="3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</w:tbl>
    <w:p w:rsidR="000E7F4D" w:rsidRDefault="000E7F4D">
      <w:pPr>
        <w:spacing w:after="0" w:line="240" w:lineRule="auto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ab/>
      </w: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1209"/>
        <w:gridCol w:w="1417"/>
        <w:gridCol w:w="709"/>
        <w:gridCol w:w="2358"/>
        <w:gridCol w:w="1873"/>
        <w:gridCol w:w="1938"/>
      </w:tblGrid>
      <w:tr w:rsidR="000E7F4D" w:rsidRPr="009D58E5" w:rsidTr="00923B52">
        <w:trPr>
          <w:trHeight w:val="1578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107A89" w:rsidRDefault="000E7F4D" w:rsidP="00923B52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107A89">
              <w:rPr>
                <w:bCs/>
                <w:color w:val="000000"/>
                <w:sz w:val="20"/>
                <w:szCs w:val="20"/>
                <w:lang w:eastAsia="pl-PL"/>
              </w:rPr>
              <w:t>4. FORMA NAUCZANIA</w:t>
            </w:r>
          </w:p>
        </w:tc>
        <w:tc>
          <w:tcPr>
            <w:tcW w:w="6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7F4D" w:rsidRPr="009D58E5" w:rsidRDefault="000E7F4D">
            <w:pPr>
              <w:pStyle w:val="Akapitzlist"/>
              <w:numPr>
                <w:ilvl w:val="0"/>
                <w:numId w:val="1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wykład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prezentacja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dyskusja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warsztaty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7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referat</w:t>
            </w:r>
          </w:p>
        </w:tc>
      </w:tr>
      <w:tr w:rsidR="000E7F4D" w:rsidRPr="009D58E5" w:rsidTr="00923B52">
        <w:trPr>
          <w:trHeight w:val="1895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107A89" w:rsidRDefault="000E7F4D" w:rsidP="00923B52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107A89">
              <w:rPr>
                <w:bCs/>
                <w:color w:val="000000"/>
                <w:sz w:val="20"/>
                <w:szCs w:val="20"/>
                <w:lang w:eastAsia="pl-PL"/>
              </w:rPr>
              <w:t>5. TREŚCI KSZTAŁCENIA</w:t>
            </w:r>
          </w:p>
        </w:tc>
        <w:tc>
          <w:tcPr>
            <w:tcW w:w="6878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Zasady i uwarunkowania budowy struktur obrazujących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left="182" w:hanging="182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Problem formy i relacji  formalno-treściowych w strukturach multimedialnych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Znaczenie medium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Hierarchie w strukturach obrazowych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Obraz jako zdarzenie, gry obrazowe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Reprezentacje ikoniczne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 xml:space="preserve">Konwencjonalność, uniwersalność a nowatorstwo 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Problem piękna, wprowadzenie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8"/>
              </w:num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76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ind w:hanging="720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 xml:space="preserve">Realność i wirtualność obrazu  </w:t>
            </w:r>
          </w:p>
          <w:p w:rsidR="000E7F4D" w:rsidRPr="009D58E5" w:rsidRDefault="000E7F4D">
            <w:pPr>
              <w:tabs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0E7F4D" w:rsidRPr="009D58E5" w:rsidTr="00923B52">
        <w:trPr>
          <w:trHeight w:val="1871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107A89" w:rsidRDefault="000E7F4D" w:rsidP="00923B52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107A89">
              <w:rPr>
                <w:bCs/>
                <w:color w:val="000000"/>
                <w:sz w:val="20"/>
                <w:szCs w:val="20"/>
                <w:lang w:eastAsia="pl-PL"/>
              </w:rPr>
              <w:t>6. WYKAZ LITERATURY OBOWIĄZKOWEJ I UZUPEŁNIAJĄCEJ</w:t>
            </w:r>
          </w:p>
        </w:tc>
        <w:tc>
          <w:tcPr>
            <w:tcW w:w="6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color w:val="000000"/>
                <w:lang w:eastAsia="pl-PL"/>
              </w:rPr>
              <w:t>Literatura uzupełniająca: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Barthes</w:t>
            </w:r>
            <w:r w:rsidRPr="009D58E5">
              <w:rPr>
                <w:color w:val="000000"/>
                <w:lang w:eastAsia="pl-PL"/>
              </w:rPr>
              <w:t xml:space="preserve">, R. </w:t>
            </w:r>
            <w:r w:rsidRPr="009D58E5">
              <w:rPr>
                <w:i/>
                <w:iCs/>
                <w:color w:val="000000"/>
                <w:lang w:eastAsia="pl-PL"/>
              </w:rPr>
              <w:t>Mitologie</w:t>
            </w:r>
            <w:r w:rsidRPr="009D58E5">
              <w:rPr>
                <w:color w:val="000000"/>
                <w:lang w:eastAsia="pl-PL"/>
              </w:rPr>
              <w:t>,  warszawa 2006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Barthes</w:t>
            </w:r>
            <w:r w:rsidRPr="009D58E5">
              <w:rPr>
                <w:color w:val="000000"/>
                <w:lang w:eastAsia="pl-PL"/>
              </w:rPr>
              <w:t xml:space="preserve">, R., </w:t>
            </w:r>
            <w:r w:rsidRPr="009D58E5">
              <w:rPr>
                <w:i/>
                <w:iCs/>
                <w:color w:val="000000"/>
                <w:lang w:eastAsia="pl-PL"/>
              </w:rPr>
              <w:t>Światło obrazu. Uwagi o fotografii</w:t>
            </w:r>
            <w:r w:rsidRPr="009D58E5">
              <w:rPr>
                <w:color w:val="000000"/>
                <w:lang w:eastAsia="pl-PL"/>
              </w:rPr>
              <w:t>, Warszawa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Baudrillard</w:t>
            </w:r>
            <w:r w:rsidRPr="009D58E5">
              <w:rPr>
                <w:color w:val="000000"/>
                <w:lang w:eastAsia="pl-PL"/>
              </w:rPr>
              <w:t xml:space="preserve">, J., </w:t>
            </w:r>
            <w:r w:rsidRPr="009D58E5">
              <w:rPr>
                <w:i/>
                <w:iCs/>
                <w:color w:val="000000"/>
                <w:lang w:eastAsia="pl-PL"/>
              </w:rPr>
              <w:t>Precesja symulakrów</w:t>
            </w:r>
            <w:r w:rsidRPr="009D58E5">
              <w:rPr>
                <w:color w:val="000000"/>
                <w:lang w:eastAsia="pl-PL"/>
              </w:rPr>
              <w:t xml:space="preserve">, [w:] </w:t>
            </w:r>
            <w:r w:rsidRPr="009D58E5">
              <w:rPr>
                <w:i/>
                <w:iCs/>
                <w:color w:val="000000"/>
                <w:lang w:eastAsia="pl-PL"/>
              </w:rPr>
              <w:t>Postmodernizm. Antologia przekładów</w:t>
            </w:r>
            <w:r w:rsidRPr="009D58E5">
              <w:rPr>
                <w:color w:val="000000"/>
                <w:lang w:eastAsia="pl-PL"/>
              </w:rPr>
              <w:t>, red. R. Nycz, Kraków 1997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Baudrillard</w:t>
            </w:r>
            <w:r w:rsidRPr="009D58E5">
              <w:rPr>
                <w:color w:val="000000"/>
                <w:lang w:eastAsia="pl-PL"/>
              </w:rPr>
              <w:t xml:space="preserve">, J., </w:t>
            </w:r>
            <w:r w:rsidRPr="009D58E5">
              <w:rPr>
                <w:i/>
                <w:iCs/>
                <w:color w:val="000000"/>
                <w:lang w:eastAsia="pl-PL"/>
              </w:rPr>
              <w:t>Symulakry i symulacja</w:t>
            </w:r>
            <w:r w:rsidRPr="009D58E5">
              <w:rPr>
                <w:color w:val="000000"/>
                <w:lang w:eastAsia="pl-PL"/>
              </w:rPr>
              <w:t>, Warszawa 2005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Beltig</w:t>
            </w:r>
            <w:r w:rsidRPr="009D58E5">
              <w:rPr>
                <w:color w:val="000000"/>
                <w:lang w:eastAsia="pl-PL"/>
              </w:rPr>
              <w:t xml:space="preserve">, H.,  </w:t>
            </w:r>
            <w:r w:rsidRPr="009D58E5">
              <w:rPr>
                <w:i/>
                <w:iCs/>
                <w:color w:val="000000"/>
                <w:lang w:eastAsia="pl-PL"/>
              </w:rPr>
              <w:t>Antropologia obrazu. Szkice do nauki o obrazie</w:t>
            </w:r>
            <w:r w:rsidRPr="009D58E5">
              <w:rPr>
                <w:color w:val="000000"/>
                <w:lang w:eastAsia="pl-PL"/>
              </w:rPr>
              <w:t>, Kraków 2007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Boehm</w:t>
            </w:r>
            <w:r w:rsidRPr="009D58E5">
              <w:rPr>
                <w:color w:val="000000"/>
                <w:lang w:eastAsia="pl-PL"/>
              </w:rPr>
              <w:t xml:space="preserve">, G., </w:t>
            </w:r>
            <w:r w:rsidRPr="009D58E5">
              <w:rPr>
                <w:i/>
                <w:iCs/>
                <w:color w:val="000000"/>
                <w:lang w:eastAsia="pl-PL"/>
              </w:rPr>
              <w:t>O obrazach i widzeniu. Antologia tekstów</w:t>
            </w:r>
            <w:r w:rsidRPr="009D58E5">
              <w:rPr>
                <w:color w:val="000000"/>
                <w:lang w:eastAsia="pl-PL"/>
              </w:rPr>
              <w:t>, Kraków 2014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Bogunia-Borowska</w:t>
            </w:r>
            <w:r w:rsidRPr="009D58E5">
              <w:rPr>
                <w:color w:val="000000"/>
                <w:lang w:eastAsia="pl-PL"/>
              </w:rPr>
              <w:t xml:space="preserve">, </w:t>
            </w:r>
            <w:r w:rsidRPr="009D58E5">
              <w:rPr>
                <w:b/>
                <w:bCs/>
                <w:color w:val="000000"/>
                <w:lang w:eastAsia="pl-PL"/>
              </w:rPr>
              <w:t>M. Sztompka</w:t>
            </w:r>
            <w:r w:rsidRPr="009D58E5">
              <w:rPr>
                <w:color w:val="000000"/>
                <w:lang w:eastAsia="pl-PL"/>
              </w:rPr>
              <w:t xml:space="preserve">, P. (red.),  </w:t>
            </w:r>
            <w:r w:rsidRPr="009D58E5">
              <w:rPr>
                <w:i/>
                <w:iCs/>
                <w:color w:val="000000"/>
                <w:lang w:eastAsia="pl-PL"/>
              </w:rPr>
              <w:t>Fotospołeczeństwo. Antologia tekstów z socjologii wizualnej</w:t>
            </w:r>
            <w:r w:rsidRPr="009D58E5">
              <w:rPr>
                <w:color w:val="000000"/>
                <w:lang w:eastAsia="pl-PL"/>
              </w:rPr>
              <w:t>, Kraków 2012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Broch</w:t>
            </w:r>
            <w:r w:rsidRPr="009D58E5">
              <w:rPr>
                <w:color w:val="000000"/>
                <w:lang w:eastAsia="pl-PL"/>
              </w:rPr>
              <w:t xml:space="preserve">, H., </w:t>
            </w:r>
            <w:r w:rsidRPr="009D58E5">
              <w:rPr>
                <w:i/>
                <w:iCs/>
                <w:color w:val="000000"/>
                <w:lang w:eastAsia="pl-PL"/>
              </w:rPr>
              <w:t>Kilka uwag o kiczu i inne eseje</w:t>
            </w:r>
            <w:r w:rsidRPr="009D58E5">
              <w:rPr>
                <w:color w:val="000000"/>
                <w:lang w:eastAsia="pl-PL"/>
              </w:rPr>
              <w:t>, Warszawa 1998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lastRenderedPageBreak/>
              <w:t>Fromm</w:t>
            </w:r>
            <w:r w:rsidRPr="009D58E5">
              <w:rPr>
                <w:color w:val="000000"/>
                <w:lang w:eastAsia="pl-PL"/>
              </w:rPr>
              <w:t xml:space="preserve">, E., </w:t>
            </w:r>
            <w:r w:rsidRPr="009D58E5">
              <w:rPr>
                <w:i/>
                <w:iCs/>
                <w:color w:val="000000"/>
                <w:lang w:eastAsia="pl-PL"/>
              </w:rPr>
              <w:t>Zapomniany język. Wstęp do rozumienia snów, baśni i mitów</w:t>
            </w:r>
            <w:r w:rsidRPr="009D58E5">
              <w:rPr>
                <w:color w:val="000000"/>
                <w:lang w:eastAsia="pl-PL"/>
              </w:rPr>
              <w:t>,  Kraków 2009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Gadamer</w:t>
            </w:r>
            <w:r w:rsidRPr="009D58E5">
              <w:rPr>
                <w:color w:val="000000"/>
                <w:lang w:eastAsia="pl-PL"/>
              </w:rPr>
              <w:t xml:space="preserve">,  H.-G., </w:t>
            </w:r>
            <w:r w:rsidRPr="009D58E5">
              <w:rPr>
                <w:i/>
                <w:iCs/>
                <w:color w:val="000000"/>
                <w:lang w:eastAsia="pl-PL"/>
              </w:rPr>
              <w:t>Aktualność piękna. Sztuka jako gra, symbol i święto</w:t>
            </w:r>
            <w:r w:rsidRPr="009D58E5">
              <w:rPr>
                <w:color w:val="000000"/>
                <w:lang w:eastAsia="pl-PL"/>
              </w:rPr>
              <w:t>, Warszawa 1993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Ingarden</w:t>
            </w:r>
            <w:r w:rsidRPr="009D58E5">
              <w:rPr>
                <w:color w:val="000000"/>
                <w:lang w:eastAsia="pl-PL"/>
              </w:rPr>
              <w:t xml:space="preserve">, R., </w:t>
            </w:r>
            <w:r w:rsidRPr="009D58E5">
              <w:rPr>
                <w:i/>
                <w:iCs/>
                <w:color w:val="000000"/>
                <w:lang w:eastAsia="pl-PL"/>
              </w:rPr>
              <w:t>Studia z estetyki</w:t>
            </w:r>
            <w:r w:rsidRPr="009D58E5">
              <w:rPr>
                <w:color w:val="000000"/>
                <w:lang w:eastAsia="pl-PL"/>
              </w:rPr>
              <w:t>, Warszawa 1957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Nęcka</w:t>
            </w:r>
            <w:r w:rsidRPr="009D58E5">
              <w:rPr>
                <w:color w:val="000000"/>
                <w:lang w:eastAsia="pl-PL"/>
              </w:rPr>
              <w:t xml:space="preserve">, E., </w:t>
            </w:r>
            <w:r w:rsidRPr="009D58E5">
              <w:rPr>
                <w:i/>
                <w:iCs/>
                <w:color w:val="000000"/>
                <w:lang w:eastAsia="pl-PL"/>
              </w:rPr>
              <w:t>Psychologia twórczości</w:t>
            </w:r>
            <w:r w:rsidRPr="009D58E5">
              <w:rPr>
                <w:color w:val="000000"/>
                <w:lang w:eastAsia="pl-PL"/>
              </w:rPr>
              <w:t>, Gdańsk 2003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Rusinek</w:t>
            </w:r>
            <w:r w:rsidRPr="009D58E5">
              <w:rPr>
                <w:color w:val="000000"/>
                <w:lang w:eastAsia="pl-PL"/>
              </w:rPr>
              <w:t xml:space="preserve">, M., </w:t>
            </w:r>
            <w:r w:rsidRPr="009D58E5">
              <w:rPr>
                <w:i/>
                <w:iCs/>
                <w:color w:val="000000"/>
                <w:lang w:eastAsia="pl-PL"/>
              </w:rPr>
              <w:t>Retoryka obrazu</w:t>
            </w:r>
            <w:r w:rsidRPr="009D58E5">
              <w:rPr>
                <w:color w:val="000000"/>
                <w:lang w:eastAsia="pl-PL"/>
              </w:rPr>
              <w:t>, Gdańsk 2012</w:t>
            </w:r>
          </w:p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lang w:eastAsia="pl-PL"/>
              </w:rPr>
              <w:t>Tomasello</w:t>
            </w:r>
            <w:r w:rsidRPr="009D58E5">
              <w:rPr>
                <w:color w:val="000000"/>
                <w:lang w:eastAsia="pl-PL"/>
              </w:rPr>
              <w:t xml:space="preserve">, M., </w:t>
            </w:r>
            <w:r w:rsidRPr="009D58E5">
              <w:rPr>
                <w:i/>
                <w:iCs/>
                <w:color w:val="000000"/>
                <w:lang w:eastAsia="pl-PL"/>
              </w:rPr>
              <w:t>Kulturowe źródła ludzkiego poznania</w:t>
            </w:r>
            <w:r w:rsidRPr="009D58E5">
              <w:rPr>
                <w:color w:val="000000"/>
                <w:lang w:eastAsia="pl-PL"/>
              </w:rPr>
              <w:t>, Warszawa 2003</w:t>
            </w:r>
          </w:p>
        </w:tc>
      </w:tr>
      <w:tr w:rsidR="000E7F4D" w:rsidRPr="009D58E5" w:rsidTr="00923B52">
        <w:trPr>
          <w:trHeight w:val="265"/>
          <w:jc w:val="center"/>
        </w:trPr>
        <w:tc>
          <w:tcPr>
            <w:tcW w:w="2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107A89" w:rsidRDefault="000E7F4D" w:rsidP="00923B52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107A89">
              <w:rPr>
                <w:bCs/>
                <w:color w:val="000000"/>
                <w:sz w:val="20"/>
                <w:szCs w:val="20"/>
                <w:lang w:eastAsia="pl-PL"/>
              </w:rPr>
              <w:lastRenderedPageBreak/>
              <w:t>7. DODATKOWE INFORMACJE</w:t>
            </w:r>
          </w:p>
        </w:tc>
        <w:tc>
          <w:tcPr>
            <w:tcW w:w="6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331B1D" w:rsidRPr="009D58E5" w:rsidTr="00923B52">
        <w:trPr>
          <w:trHeight w:val="377"/>
          <w:jc w:val="center"/>
        </w:trPr>
        <w:tc>
          <w:tcPr>
            <w:tcW w:w="9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B1D" w:rsidRDefault="00331B1D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 METODY WERYFIKACJI I OCENY EFEKTÓW UCZENIA SIĘ I NAKŁAD PRACY STUDENTA</w:t>
            </w:r>
          </w:p>
        </w:tc>
      </w:tr>
      <w:tr w:rsidR="00331B1D" w:rsidRPr="009D58E5" w:rsidTr="00923B52">
        <w:trPr>
          <w:trHeight w:val="351"/>
          <w:jc w:val="center"/>
        </w:trPr>
        <w:tc>
          <w:tcPr>
            <w:tcW w:w="9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B1D" w:rsidRDefault="00331B1D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>1. FORMY SPRAWDZANIA EFEKTÓW UCZENIA SIĘ</w:t>
            </w:r>
          </w:p>
        </w:tc>
      </w:tr>
      <w:tr w:rsidR="000E7F4D" w:rsidRPr="009D58E5" w:rsidTr="00923B52">
        <w:trPr>
          <w:trHeight w:val="858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KOD</w:t>
            </w:r>
          </w:p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EFEKTU UCZENIA SIĘ</w:t>
            </w:r>
          </w:p>
          <w:p w:rsidR="000E7F4D" w:rsidRPr="009D58E5" w:rsidRDefault="000E7F4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ĆWICZENIE SPRAWDZAJĄCE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USTNY SPRAWDZIAN</w:t>
            </w:r>
          </w:p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WIADOMOŚCI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REFERAT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KRYTYKA /</w:t>
            </w:r>
          </w:p>
          <w:p w:rsidR="000E7F4D" w:rsidRPr="009D58E5" w:rsidRDefault="000E7F4D">
            <w:pPr>
              <w:keepNext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outlineLvl w:val="1"/>
              <w:rPr>
                <w:color w:val="000000"/>
                <w:sz w:val="16"/>
                <w:szCs w:val="16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KOREKTA</w:t>
            </w:r>
          </w:p>
        </w:tc>
      </w:tr>
      <w:tr w:rsidR="000E7F4D" w:rsidRPr="009D58E5" w:rsidTr="00923B52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W1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0E7F4D" w:rsidRPr="009D58E5" w:rsidTr="00923B52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0E7F4D" w:rsidRPr="009D58E5" w:rsidTr="00923B52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U1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E7F4D" w:rsidRPr="009D58E5" w:rsidTr="00923B52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E7F4D" w:rsidRPr="009D58E5" w:rsidTr="00923B52">
        <w:trPr>
          <w:trHeight w:val="284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K1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</w:tbl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0"/>
        <w:gridCol w:w="7073"/>
      </w:tblGrid>
      <w:tr w:rsidR="000E7F4D" w:rsidRPr="009D58E5">
        <w:trPr>
          <w:cantSplit/>
          <w:trHeight w:val="1329"/>
          <w:jc w:val="center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pacing w:before="57" w:after="57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2. KRYTERIA OCENY</w:t>
            </w:r>
          </w:p>
        </w:tc>
        <w:tc>
          <w:tcPr>
            <w:tcW w:w="7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9D58E5">
              <w:rPr>
                <w:color w:val="000000"/>
                <w:sz w:val="24"/>
                <w:szCs w:val="24"/>
                <w:lang w:eastAsia="pl-PL"/>
              </w:rPr>
              <w:t>zakres przyswojonej wiedzy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9D58E5">
              <w:rPr>
                <w:color w:val="000000"/>
                <w:sz w:val="24"/>
                <w:szCs w:val="24"/>
                <w:lang w:eastAsia="pl-PL"/>
              </w:rPr>
              <w:t>stopień zaangażowania w realizację programu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9D58E5">
              <w:rPr>
                <w:color w:val="000000"/>
                <w:sz w:val="24"/>
                <w:szCs w:val="24"/>
                <w:lang w:eastAsia="pl-PL"/>
              </w:rPr>
              <w:t>poziom publicznej prezentacji (referatu)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9D58E5">
              <w:rPr>
                <w:color w:val="000000"/>
                <w:sz w:val="24"/>
                <w:szCs w:val="24"/>
                <w:lang w:eastAsia="pl-PL"/>
              </w:rPr>
              <w:t>rzetelność wykonywania zadań</w:t>
            </w:r>
          </w:p>
          <w:p w:rsidR="000E7F4D" w:rsidRPr="009D58E5" w:rsidRDefault="000E7F4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8" w:hanging="284"/>
              <w:rPr>
                <w:color w:val="000000"/>
                <w:sz w:val="24"/>
                <w:szCs w:val="24"/>
                <w:lang w:eastAsia="pl-PL"/>
              </w:rPr>
            </w:pPr>
            <w:r w:rsidRPr="009D58E5">
              <w:rPr>
                <w:color w:val="000000"/>
                <w:sz w:val="24"/>
                <w:szCs w:val="24"/>
                <w:lang w:eastAsia="pl-PL"/>
              </w:rPr>
              <w:t>frekwencja (dopuszczalne maksymalnie 3 nieusprawiedliwione nieobecności studenta)</w:t>
            </w:r>
          </w:p>
        </w:tc>
      </w:tr>
    </w:tbl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9504" w:type="dxa"/>
        <w:jc w:val="center"/>
        <w:tblLayout w:type="fixed"/>
        <w:tblLook w:val="0000" w:firstRow="0" w:lastRow="0" w:firstColumn="0" w:lastColumn="0" w:noHBand="0" w:noVBand="0"/>
      </w:tblPr>
      <w:tblGrid>
        <w:gridCol w:w="6830"/>
        <w:gridCol w:w="2674"/>
      </w:tblGrid>
      <w:tr w:rsidR="000E7F4D" w:rsidRPr="009D58E5">
        <w:trPr>
          <w:cantSplit/>
          <w:trHeight w:val="280"/>
          <w:jc w:val="center"/>
        </w:trPr>
        <w:tc>
          <w:tcPr>
            <w:tcW w:w="9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F4D" w:rsidRPr="009D58E5" w:rsidRDefault="000E7F4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3. BILANS PUNKTÓW ECTS</w:t>
            </w:r>
          </w:p>
        </w:tc>
      </w:tr>
      <w:tr w:rsidR="000E7F4D" w:rsidRPr="009D58E5">
        <w:trPr>
          <w:cantSplit/>
          <w:trHeight w:val="539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AKTYWNOŚĆ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OBCIĄŻENIE STUDENTA</w:t>
            </w:r>
          </w:p>
          <w:p w:rsidR="000E7F4D" w:rsidRPr="009D58E5" w:rsidRDefault="000E7F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6"/>
                <w:szCs w:val="16"/>
                <w:lang w:eastAsia="pl-PL"/>
              </w:rPr>
              <w:t>(w przybliżeniu, określić w godzinach</w:t>
            </w:r>
            <w:r w:rsidRPr="009D58E5">
              <w:rPr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UDZIAŁ W ZAJĘCIACH, w tym: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32: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UDZIAŁ W WYKŁADACH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WYKONANIE ĆWICZEŃ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UDZIAŁ W DYSKUSJI, WYSŁUCHANIE REFERATÓW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PRACA WŁASNA, w tym: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18: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PRZYGOTOWANIE REFERATU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WYKONANIE ZADANYCH ĆWICZEŃ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SUMARYCZNE OBCIĄŻENIE PRACĄ STUDENTA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b/>
                <w:bCs/>
                <w:color w:val="000000"/>
                <w:sz w:val="18"/>
                <w:szCs w:val="18"/>
                <w:lang w:eastAsia="pl-PL"/>
              </w:rPr>
              <w:t>ŁĄCZNA LICZBA PUNKTÓW ECTS ZA PRZEDMIOT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OBCIĄŻENIE STUDENTA ZWIĄZANE Z ZAJĘCIAMI PRAKTYCZNYMI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23B52" w:rsidRDefault="000E7F4D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923B52">
              <w:rPr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0E7F4D" w:rsidRPr="009D58E5">
        <w:trPr>
          <w:cantSplit/>
          <w:trHeight w:val="284"/>
          <w:jc w:val="center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rPr>
                <w:color w:val="000000"/>
                <w:sz w:val="18"/>
                <w:szCs w:val="18"/>
                <w:lang w:eastAsia="pl-PL"/>
              </w:rPr>
            </w:pPr>
            <w:r w:rsidRPr="009D58E5">
              <w:rPr>
                <w:color w:val="000000"/>
                <w:sz w:val="18"/>
                <w:szCs w:val="18"/>
                <w:lang w:eastAsia="pl-PL"/>
              </w:rPr>
              <w:t>OBCIĄŻENIE STUDENTA NA ZAJĘCIACH Z BEZPOŚREDNIM UDZIAŁEM NAUCZYCIELI AKADEMICKICH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F4D" w:rsidRPr="009D58E5" w:rsidRDefault="000E7F4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8E5">
              <w:rPr>
                <w:b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</w:tbl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0E7F4D" w:rsidRDefault="000E7F4D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</w:t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  <w:t xml:space="preserve">    </w:t>
      </w:r>
      <w:r>
        <w:rPr>
          <w:color w:val="000000"/>
          <w:sz w:val="20"/>
          <w:szCs w:val="20"/>
          <w:lang w:eastAsia="pl-PL"/>
        </w:rPr>
        <w:tab/>
        <w:t>.............</w:t>
      </w:r>
      <w:r w:rsidR="00331B1D">
        <w:rPr>
          <w:color w:val="000000"/>
          <w:sz w:val="20"/>
          <w:szCs w:val="20"/>
          <w:lang w:eastAsia="pl-PL"/>
        </w:rPr>
        <w:t>..............................</w:t>
      </w:r>
      <w:r w:rsidR="00331B1D"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>.....................................................</w:t>
      </w:r>
    </w:p>
    <w:p w:rsidR="000E7F4D" w:rsidRDefault="000E7F4D" w:rsidP="00923B52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0"/>
          <w:szCs w:val="20"/>
          <w:lang w:eastAsia="pl-PL"/>
        </w:rPr>
        <w:t>Osoba odpowiedzialna</w:t>
      </w:r>
      <w:r w:rsidR="00331B1D">
        <w:rPr>
          <w:color w:val="000000"/>
          <w:sz w:val="20"/>
          <w:szCs w:val="20"/>
          <w:lang w:eastAsia="pl-PL"/>
        </w:rPr>
        <w:t xml:space="preserve"> za Kartę            </w:t>
      </w:r>
      <w:r w:rsidR="00331B1D">
        <w:rPr>
          <w:color w:val="000000"/>
          <w:sz w:val="20"/>
          <w:szCs w:val="20"/>
          <w:lang w:eastAsia="pl-PL"/>
        </w:rPr>
        <w:tab/>
        <w:t>D</w:t>
      </w:r>
      <w:r>
        <w:rPr>
          <w:color w:val="000000"/>
          <w:sz w:val="20"/>
          <w:szCs w:val="20"/>
          <w:lang w:eastAsia="pl-PL"/>
        </w:rPr>
        <w:t xml:space="preserve">ata zatwierdzenia                        </w:t>
      </w:r>
      <w:r w:rsidR="00331B1D"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>Podpis dziekana</w:t>
      </w:r>
    </w:p>
    <w:sectPr w:rsidR="000E7F4D" w:rsidSect="000E7F4D">
      <w:head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7A" w:rsidRDefault="005F0B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F0B7A" w:rsidRDefault="005F0B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7A" w:rsidRDefault="005F0B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F0B7A" w:rsidRDefault="005F0B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F4D" w:rsidRDefault="005F0B7A">
    <w:pPr>
      <w:jc w:val="both"/>
      <w:rPr>
        <w:sz w:val="16"/>
        <w:szCs w:val="16"/>
        <w:lang w:eastAsia="pl-PL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style="position:absolute;left:0;text-align:left;margin-left:68.4pt;margin-top:50.55pt;width:82pt;height:58.1pt;z-index:1;visibility:visible;mso-wrap-edited:f;mso-wrap-distance-left:12pt;mso-wrap-distance-top:12pt;mso-wrap-distance-right:12pt;mso-wrap-distance-bottom:12pt;mso-position-horizontal-relative:page;mso-position-vertical-relative:page" wrapcoords="-198 0 -198 21319 21600 21319 21600 0 -198 0">
          <v:imagedata r:id="rId1" o:title=""/>
          <w10:wrap type="through" anchorx="page" anchory="page"/>
        </v:shape>
      </w:pict>
    </w:r>
    <w:r w:rsidR="000E7F4D">
      <w:rPr>
        <w:sz w:val="16"/>
        <w:szCs w:val="16"/>
      </w:rPr>
      <w:t xml:space="preserve">Załącznik nr 4 do </w:t>
    </w:r>
    <w:r w:rsidR="000E7F4D">
      <w:rPr>
        <w:sz w:val="16"/>
        <w:szCs w:val="16"/>
        <w:lang w:eastAsia="pl-PL"/>
      </w:rPr>
      <w:t xml:space="preserve">Zarządzenia nr 28 Rektora Akademii Sztuk Pięknych im. J. Matejki  w Krakowie z dnia 13 maja 2019 </w:t>
    </w:r>
  </w:p>
  <w:p w:rsidR="000E7F4D" w:rsidRDefault="000E7F4D">
    <w:pPr>
      <w:pStyle w:val="BezformatowaniaA"/>
      <w:rPr>
        <w:rFonts w:ascii="Verdana" w:hAnsi="Verdana" w:cs="Verdana"/>
        <w:color w:val="0A0A0A"/>
        <w:sz w:val="22"/>
        <w:szCs w:val="22"/>
      </w:rPr>
    </w:pPr>
  </w:p>
  <w:p w:rsidR="000E7F4D" w:rsidRDefault="000E7F4D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KARTA PRZEDMIOTU</w:t>
    </w:r>
  </w:p>
  <w:p w:rsidR="000E7F4D" w:rsidRDefault="000E7F4D">
    <w:pPr>
      <w:pStyle w:val="Nagwek"/>
      <w:rPr>
        <w:rFonts w:ascii="Times New Roman" w:hAnsi="Times New Roman" w:cs="Times New Roman"/>
      </w:rPr>
    </w:pPr>
  </w:p>
  <w:p w:rsidR="000E7F4D" w:rsidRDefault="000E7F4D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293"/>
        </w:tabs>
        <w:ind w:left="29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1">
      <w:start w:val="1"/>
      <w:numFmt w:val="upperLetter"/>
      <w:suff w:val="nothing"/>
      <w:lvlText w:val="%2."/>
      <w:lvlJc w:val="left"/>
      <w:pPr>
        <w:ind w:firstLine="101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2">
      <w:start w:val="1"/>
      <w:numFmt w:val="upperLetter"/>
      <w:suff w:val="nothing"/>
      <w:lvlText w:val="%3."/>
      <w:lvlJc w:val="left"/>
      <w:pPr>
        <w:ind w:firstLine="173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3">
      <w:start w:val="1"/>
      <w:numFmt w:val="upperLetter"/>
      <w:suff w:val="nothing"/>
      <w:lvlText w:val="%4."/>
      <w:lvlJc w:val="left"/>
      <w:pPr>
        <w:ind w:firstLine="245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4">
      <w:start w:val="1"/>
      <w:numFmt w:val="upperLetter"/>
      <w:suff w:val="nothing"/>
      <w:lvlText w:val="%5."/>
      <w:lvlJc w:val="left"/>
      <w:pPr>
        <w:ind w:firstLine="317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5">
      <w:start w:val="1"/>
      <w:numFmt w:val="upperLetter"/>
      <w:suff w:val="nothing"/>
      <w:lvlText w:val="%6."/>
      <w:lvlJc w:val="left"/>
      <w:pPr>
        <w:ind w:firstLine="389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6">
      <w:start w:val="1"/>
      <w:numFmt w:val="upperLetter"/>
      <w:suff w:val="nothing"/>
      <w:lvlText w:val="%7."/>
      <w:lvlJc w:val="left"/>
      <w:pPr>
        <w:ind w:firstLine="461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7">
      <w:start w:val="1"/>
      <w:numFmt w:val="upperLetter"/>
      <w:suff w:val="nothing"/>
      <w:lvlText w:val="%8."/>
      <w:lvlJc w:val="left"/>
      <w:pPr>
        <w:ind w:firstLine="533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  <w:lvl w:ilvl="8">
      <w:start w:val="1"/>
      <w:numFmt w:val="upperLetter"/>
      <w:suff w:val="nothing"/>
      <w:lvlText w:val="%9."/>
      <w:lvlJc w:val="left"/>
      <w:pPr>
        <w:ind w:firstLine="6053"/>
      </w:pPr>
      <w:rPr>
        <w:rFonts w:ascii="Times New Roman" w:hAnsi="Times New Roman" w:cs="Times New Roman" w:hint="default"/>
        <w:color w:val="000000"/>
        <w:position w:val="0"/>
        <w:sz w:val="24"/>
        <w:szCs w:val="24"/>
      </w:rPr>
    </w:lvl>
  </w:abstractNum>
  <w:abstractNum w:abstractNumId="1">
    <w:nsid w:val="00000007"/>
    <w:multiLevelType w:val="multilevel"/>
    <w:tmpl w:val="894EE879"/>
    <w:lvl w:ilvl="0">
      <w:start w:val="1"/>
      <w:numFmt w:val="bullet"/>
      <w:lvlText w:val="-"/>
      <w:lvlJc w:val="left"/>
      <w:pPr>
        <w:tabs>
          <w:tab w:val="num" w:pos="140"/>
        </w:tabs>
        <w:ind w:left="14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-"/>
      <w:lvlJc w:val="left"/>
      <w:pPr>
        <w:ind w:firstLine="860"/>
      </w:pPr>
      <w:rPr>
        <w:rFonts w:hint="default"/>
        <w:color w:val="000000"/>
        <w:position w:val="0"/>
        <w:sz w:val="24"/>
        <w:szCs w:val="24"/>
      </w:rPr>
    </w:lvl>
    <w:lvl w:ilvl="2">
      <w:start w:val="1"/>
      <w:numFmt w:val="bullet"/>
      <w:suff w:val="nothing"/>
      <w:lvlText w:val="-"/>
      <w:lvlJc w:val="left"/>
      <w:pPr>
        <w:ind w:firstLine="1580"/>
      </w:pPr>
      <w:rPr>
        <w:rFonts w:hint="default"/>
        <w:color w:val="000000"/>
        <w:position w:val="0"/>
        <w:sz w:val="24"/>
        <w:szCs w:val="24"/>
      </w:rPr>
    </w:lvl>
    <w:lvl w:ilvl="3">
      <w:start w:val="1"/>
      <w:numFmt w:val="bullet"/>
      <w:suff w:val="nothing"/>
      <w:lvlText w:val="-"/>
      <w:lvlJc w:val="left"/>
      <w:pPr>
        <w:ind w:firstLine="2300"/>
      </w:pPr>
      <w:rPr>
        <w:rFonts w:hint="default"/>
        <w:color w:val="000000"/>
        <w:position w:val="0"/>
        <w:sz w:val="24"/>
        <w:szCs w:val="24"/>
      </w:rPr>
    </w:lvl>
    <w:lvl w:ilvl="4">
      <w:start w:val="1"/>
      <w:numFmt w:val="bullet"/>
      <w:suff w:val="nothing"/>
      <w:lvlText w:val="-"/>
      <w:lvlJc w:val="left"/>
      <w:pPr>
        <w:ind w:firstLine="3020"/>
      </w:pPr>
      <w:rPr>
        <w:rFonts w:hint="default"/>
        <w:color w:val="000000"/>
        <w:position w:val="0"/>
        <w:sz w:val="24"/>
        <w:szCs w:val="24"/>
      </w:rPr>
    </w:lvl>
    <w:lvl w:ilvl="5">
      <w:start w:val="1"/>
      <w:numFmt w:val="bullet"/>
      <w:suff w:val="nothing"/>
      <w:lvlText w:val="-"/>
      <w:lvlJc w:val="left"/>
      <w:pPr>
        <w:ind w:firstLine="3740"/>
      </w:pPr>
      <w:rPr>
        <w:rFonts w:hint="default"/>
        <w:color w:val="000000"/>
        <w:position w:val="0"/>
        <w:sz w:val="24"/>
        <w:szCs w:val="24"/>
      </w:rPr>
    </w:lvl>
    <w:lvl w:ilvl="6">
      <w:start w:val="1"/>
      <w:numFmt w:val="bullet"/>
      <w:suff w:val="nothing"/>
      <w:lvlText w:val="-"/>
      <w:lvlJc w:val="left"/>
      <w:pPr>
        <w:ind w:firstLine="4460"/>
      </w:pPr>
      <w:rPr>
        <w:rFonts w:hint="default"/>
        <w:color w:val="000000"/>
        <w:position w:val="0"/>
        <w:sz w:val="24"/>
        <w:szCs w:val="24"/>
      </w:rPr>
    </w:lvl>
    <w:lvl w:ilvl="7">
      <w:start w:val="1"/>
      <w:numFmt w:val="bullet"/>
      <w:suff w:val="nothing"/>
      <w:lvlText w:val="-"/>
      <w:lvlJc w:val="left"/>
      <w:pPr>
        <w:ind w:firstLine="5180"/>
      </w:pPr>
      <w:rPr>
        <w:rFonts w:hint="default"/>
        <w:color w:val="000000"/>
        <w:position w:val="0"/>
        <w:sz w:val="24"/>
        <w:szCs w:val="24"/>
      </w:rPr>
    </w:lvl>
    <w:lvl w:ilvl="8">
      <w:start w:val="1"/>
      <w:numFmt w:val="bullet"/>
      <w:suff w:val="nothing"/>
      <w:lvlText w:val="-"/>
      <w:lvlJc w:val="left"/>
      <w:pPr>
        <w:ind w:firstLine="5900"/>
      </w:pPr>
      <w:rPr>
        <w:rFonts w:hint="default"/>
        <w:color w:val="000000"/>
        <w:position w:val="0"/>
        <w:sz w:val="24"/>
        <w:szCs w:val="24"/>
      </w:rPr>
    </w:lvl>
  </w:abstractNum>
  <w:abstractNum w:abstractNumId="2">
    <w:nsid w:val="068426C6"/>
    <w:multiLevelType w:val="hybridMultilevel"/>
    <w:tmpl w:val="89C02944"/>
    <w:lvl w:ilvl="0" w:tplc="89560BD4">
      <w:start w:val="1"/>
      <w:numFmt w:val="decimal"/>
      <w:lvlText w:val="B.6.%1"/>
      <w:lvlJc w:val="right"/>
      <w:pPr>
        <w:ind w:left="147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088770E"/>
    <w:multiLevelType w:val="hybridMultilevel"/>
    <w:tmpl w:val="FB0476CA"/>
    <w:lvl w:ilvl="0" w:tplc="C9182C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1BF42571"/>
    <w:multiLevelType w:val="hybridMultilevel"/>
    <w:tmpl w:val="3AD69562"/>
    <w:lvl w:ilvl="0" w:tplc="55B0B2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2257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BFA7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E75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AA44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CA4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BE66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C44AB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805F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3E07864"/>
    <w:multiLevelType w:val="hybridMultilevel"/>
    <w:tmpl w:val="F162D452"/>
    <w:lvl w:ilvl="0" w:tplc="5D109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E734E6"/>
    <w:multiLevelType w:val="hybridMultilevel"/>
    <w:tmpl w:val="9A3203B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3087723E"/>
    <w:multiLevelType w:val="hybridMultilevel"/>
    <w:tmpl w:val="BA5E173A"/>
    <w:lvl w:ilvl="0" w:tplc="0415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1" w:tplc="40CAFA58">
      <w:start w:val="2"/>
      <w:numFmt w:val="bullet"/>
      <w:lvlText w:val=""/>
      <w:lvlJc w:val="left"/>
      <w:pPr>
        <w:ind w:left="1605" w:hanging="525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3447506A"/>
    <w:multiLevelType w:val="hybridMultilevel"/>
    <w:tmpl w:val="55D8A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694351"/>
    <w:multiLevelType w:val="hybridMultilevel"/>
    <w:tmpl w:val="8AD8E196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0">
    <w:nsid w:val="3E575C83"/>
    <w:multiLevelType w:val="hybridMultilevel"/>
    <w:tmpl w:val="FCB2E51C"/>
    <w:lvl w:ilvl="0" w:tplc="194A7D50">
      <w:start w:val="3"/>
      <w:numFmt w:val="upp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4C9A7FF7"/>
    <w:multiLevelType w:val="hybridMultilevel"/>
    <w:tmpl w:val="E732EBFA"/>
    <w:lvl w:ilvl="0" w:tplc="04150015">
      <w:start w:val="1"/>
      <w:numFmt w:val="upperLetter"/>
      <w:lvlText w:val="%1."/>
      <w:lvlJc w:val="left"/>
      <w:pPr>
        <w:ind w:left="1506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2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94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6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8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0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2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54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66" w:hanging="180"/>
      </w:pPr>
      <w:rPr>
        <w:rFonts w:ascii="Times New Roman" w:hAnsi="Times New Roman" w:cs="Times New Roman"/>
      </w:rPr>
    </w:lvl>
  </w:abstractNum>
  <w:abstractNum w:abstractNumId="12">
    <w:nsid w:val="4E251FA5"/>
    <w:multiLevelType w:val="hybridMultilevel"/>
    <w:tmpl w:val="7F683C72"/>
    <w:lvl w:ilvl="0" w:tplc="29D2D80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5EAC2AAB"/>
    <w:multiLevelType w:val="hybridMultilevel"/>
    <w:tmpl w:val="4DA8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3B262F6"/>
    <w:multiLevelType w:val="hybridMultilevel"/>
    <w:tmpl w:val="61F67514"/>
    <w:lvl w:ilvl="0" w:tplc="5D109FDA">
      <w:start w:val="1"/>
      <w:numFmt w:val="bullet"/>
      <w:lvlText w:val=""/>
      <w:lvlJc w:val="left"/>
      <w:pPr>
        <w:ind w:left="8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cs="Wingdings" w:hint="default"/>
      </w:rPr>
    </w:lvl>
  </w:abstractNum>
  <w:abstractNum w:abstractNumId="15">
    <w:nsid w:val="68902F3E"/>
    <w:multiLevelType w:val="hybridMultilevel"/>
    <w:tmpl w:val="7F683C72"/>
    <w:lvl w:ilvl="0" w:tplc="29D2D80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690A7A5B"/>
    <w:multiLevelType w:val="hybridMultilevel"/>
    <w:tmpl w:val="28CC6AE2"/>
    <w:lvl w:ilvl="0" w:tplc="E1EC9C8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69471507"/>
    <w:multiLevelType w:val="hybridMultilevel"/>
    <w:tmpl w:val="D85A7FF0"/>
    <w:lvl w:ilvl="0" w:tplc="37A62DC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16E4B1F"/>
    <w:multiLevelType w:val="hybridMultilevel"/>
    <w:tmpl w:val="57E8DD74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9">
    <w:nsid w:val="761969A5"/>
    <w:multiLevelType w:val="hybridMultilevel"/>
    <w:tmpl w:val="533A32FE"/>
    <w:lvl w:ilvl="0" w:tplc="5D109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1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12"/>
  </w:num>
  <w:num w:numId="10">
    <w:abstractNumId w:val="9"/>
  </w:num>
  <w:num w:numId="11">
    <w:abstractNumId w:val="18"/>
  </w:num>
  <w:num w:numId="12">
    <w:abstractNumId w:val="11"/>
  </w:num>
  <w:num w:numId="13">
    <w:abstractNumId w:val="10"/>
  </w:num>
  <w:num w:numId="14">
    <w:abstractNumId w:val="8"/>
  </w:num>
  <w:num w:numId="15">
    <w:abstractNumId w:val="17"/>
  </w:num>
  <w:num w:numId="16">
    <w:abstractNumId w:val="13"/>
  </w:num>
  <w:num w:numId="17">
    <w:abstractNumId w:val="5"/>
  </w:num>
  <w:num w:numId="18">
    <w:abstractNumId w:val="19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F4D"/>
    <w:rsid w:val="000E7F4D"/>
    <w:rsid w:val="00107A89"/>
    <w:rsid w:val="00302384"/>
    <w:rsid w:val="00331B1D"/>
    <w:rsid w:val="00346300"/>
    <w:rsid w:val="00403FFF"/>
    <w:rsid w:val="005F0B7A"/>
    <w:rsid w:val="008472A5"/>
    <w:rsid w:val="00892759"/>
    <w:rsid w:val="00923B52"/>
    <w:rsid w:val="009542B5"/>
    <w:rsid w:val="009D58E5"/>
    <w:rsid w:val="00AF1296"/>
    <w:rsid w:val="00F2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CzgwnaA">
    <w:name w:val="Część główna A"/>
    <w:uiPriority w:val="99"/>
    <w:rPr>
      <w:rFonts w:ascii="Helvetica" w:hAnsi="Helvetica" w:cs="Helvetica"/>
      <w:color w:val="000000"/>
      <w:sz w:val="24"/>
      <w:szCs w:val="24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character" w:customStyle="1" w:styleId="Styl1">
    <w:name w:val="Styl1"/>
    <w:uiPriority w:val="99"/>
    <w:rPr>
      <w:rFonts w:ascii="Times New Roman" w:hAnsi="Times New Roman" w:cs="Times New Roman"/>
      <w:color w:val="auto"/>
      <w:sz w:val="22"/>
      <w:szCs w:val="22"/>
    </w:rPr>
  </w:style>
  <w:style w:type="character" w:customStyle="1" w:styleId="Styl2">
    <w:name w:val="Styl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Styl3">
    <w:name w:val="Styl3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Styl4">
    <w:name w:val="Styl4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Styl5">
    <w:name w:val="Styl5"/>
    <w:uiPriority w:val="99"/>
    <w:rPr>
      <w:rFonts w:ascii="Times New Roman" w:hAnsi="Times New Roman" w:cs="Times New Roman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customStyle="1" w:styleId="BezformatowaniaA">
    <w:name w:val="Bez formatowania A"/>
    <w:uiPriority w:val="99"/>
    <w:rPr>
      <w:rFonts w:cs="Calibri"/>
      <w:color w:val="000000"/>
    </w:rPr>
  </w:style>
  <w:style w:type="paragraph" w:styleId="NormalnyWeb">
    <w:name w:val="Normal (Web)"/>
    <w:basedOn w:val="Normalny"/>
    <w:uiPriority w:val="99"/>
    <w:pPr>
      <w:spacing w:before="100" w:beforeAutospacing="1" w:after="119"/>
    </w:pPr>
    <w:rPr>
      <w:rFonts w:ascii="Arial Unicode MS" w:hAnsi="Arial Unicode MS" w:cs="Arial Unicode MS"/>
      <w:color w:val="000000"/>
      <w:sz w:val="24"/>
      <w:szCs w:val="24"/>
      <w:lang w:eastAsia="pl-PL"/>
    </w:rPr>
  </w:style>
  <w:style w:type="paragraph" w:customStyle="1" w:styleId="Nagwek2A">
    <w:name w:val="Nagłówek 2 A"/>
    <w:next w:val="Normalny"/>
    <w:rsid w:val="00331B1D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771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Monika Maj</dc:creator>
  <cp:keywords/>
  <dc:description/>
  <cp:lastModifiedBy>Użytkownik systemu Windows</cp:lastModifiedBy>
  <cp:revision>11</cp:revision>
  <cp:lastPrinted>2015-02-04T10:11:00Z</cp:lastPrinted>
  <dcterms:created xsi:type="dcterms:W3CDTF">2019-06-07T05:18:00Z</dcterms:created>
  <dcterms:modified xsi:type="dcterms:W3CDTF">2019-06-10T16:41:00Z</dcterms:modified>
</cp:coreProperties>
</file>